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18" w:rsidRDefault="00E9493C">
      <w:pPr>
        <w:pStyle w:val="Heading1"/>
        <w:spacing w:before="136"/>
      </w:pPr>
      <w:r>
        <w:rPr>
          <w:u w:val="single"/>
        </w:rPr>
        <w:t>UK Tax Strategy</w:t>
      </w:r>
    </w:p>
    <w:p w:rsidR="00300F18" w:rsidRDefault="00E9493C" w:rsidP="00953791">
      <w:pPr>
        <w:pStyle w:val="BodyText"/>
        <w:spacing w:before="153" w:line="213" w:lineRule="auto"/>
        <w:ind w:left="100" w:right="187"/>
        <w:jc w:val="both"/>
      </w:pPr>
      <w:r>
        <w:t xml:space="preserve">The following statement sets out the tax strategy of the </w:t>
      </w:r>
      <w:r w:rsidR="00093DD5">
        <w:t>LAF Holdings Limited Group</w:t>
      </w:r>
      <w:r>
        <w:t xml:space="preserve"> in the UK in accordance with the Finance Act 2016.</w:t>
      </w:r>
    </w:p>
    <w:p w:rsidR="005B3454" w:rsidRDefault="005B3454" w:rsidP="00953791">
      <w:pPr>
        <w:pStyle w:val="BodyText"/>
        <w:spacing w:before="153" w:line="213" w:lineRule="auto"/>
        <w:ind w:left="100" w:right="187"/>
        <w:jc w:val="both"/>
      </w:pPr>
      <w:r>
        <w:t>This strategy relates to the fin</w:t>
      </w:r>
      <w:r w:rsidR="00D34375">
        <w:t>ancial year ending 31 March 2024</w:t>
      </w:r>
      <w:r>
        <w:t>.</w:t>
      </w:r>
    </w:p>
    <w:p w:rsidR="00300F18" w:rsidRDefault="00E9493C" w:rsidP="00953791">
      <w:pPr>
        <w:pStyle w:val="Heading1"/>
        <w:spacing w:before="140"/>
        <w:jc w:val="both"/>
      </w:pPr>
      <w:r>
        <w:t>Managing Tax Risks in the UK</w:t>
      </w:r>
    </w:p>
    <w:p w:rsidR="00300F18" w:rsidRDefault="00E9493C" w:rsidP="00953791">
      <w:pPr>
        <w:pStyle w:val="ListParagraph"/>
        <w:numPr>
          <w:ilvl w:val="0"/>
          <w:numId w:val="1"/>
        </w:numPr>
        <w:tabs>
          <w:tab w:val="left" w:pos="820"/>
          <w:tab w:val="left" w:pos="821"/>
        </w:tabs>
        <w:spacing w:before="144" w:line="213" w:lineRule="auto"/>
        <w:ind w:right="898"/>
        <w:jc w:val="both"/>
      </w:pPr>
      <w:r>
        <w:t>The UK based groups strategic aim is to ensure that it maintains its low risk rating as determined by HMRC’s Business Risk Review</w:t>
      </w:r>
      <w:r>
        <w:rPr>
          <w:spacing w:val="-5"/>
        </w:rPr>
        <w:t xml:space="preserve"> </w:t>
      </w:r>
      <w:r>
        <w:t>process.</w:t>
      </w:r>
    </w:p>
    <w:p w:rsidR="00300F18" w:rsidRDefault="00300F18" w:rsidP="00953791">
      <w:pPr>
        <w:pStyle w:val="BodyText"/>
        <w:spacing w:before="11"/>
        <w:jc w:val="both"/>
        <w:rPr>
          <w:sz w:val="16"/>
        </w:rPr>
      </w:pPr>
    </w:p>
    <w:p w:rsidR="00300F18" w:rsidRPr="00B722FD" w:rsidRDefault="00E9493C" w:rsidP="00953791">
      <w:pPr>
        <w:pStyle w:val="ListParagraph"/>
        <w:numPr>
          <w:ilvl w:val="0"/>
          <w:numId w:val="1"/>
        </w:numPr>
        <w:tabs>
          <w:tab w:val="left" w:pos="820"/>
          <w:tab w:val="left" w:pos="821"/>
        </w:tabs>
        <w:ind w:hanging="361"/>
        <w:jc w:val="both"/>
      </w:pPr>
      <w:r w:rsidRPr="00B722FD">
        <w:t>The group actively seeks to identify, evaluate, monitor and manage potential tax</w:t>
      </w:r>
      <w:r w:rsidRPr="00B722FD">
        <w:rPr>
          <w:spacing w:val="-20"/>
        </w:rPr>
        <w:t xml:space="preserve"> </w:t>
      </w:r>
      <w:r w:rsidRPr="00B722FD">
        <w:t>risks.</w:t>
      </w:r>
    </w:p>
    <w:p w:rsidR="00300F18" w:rsidRPr="00B722FD" w:rsidRDefault="00E9493C" w:rsidP="00953791">
      <w:pPr>
        <w:pStyle w:val="ListParagraph"/>
        <w:numPr>
          <w:ilvl w:val="0"/>
          <w:numId w:val="1"/>
        </w:numPr>
        <w:tabs>
          <w:tab w:val="left" w:pos="820"/>
          <w:tab w:val="left" w:pos="821"/>
        </w:tabs>
        <w:spacing w:before="248"/>
        <w:ind w:hanging="361"/>
        <w:jc w:val="both"/>
      </w:pPr>
      <w:r w:rsidRPr="00B722FD">
        <w:t>Specifically, the group</w:t>
      </w:r>
      <w:r w:rsidRPr="00B722FD">
        <w:rPr>
          <w:spacing w:val="-4"/>
        </w:rPr>
        <w:t xml:space="preserve"> </w:t>
      </w:r>
      <w:r w:rsidRPr="00B722FD">
        <w:t>e</w:t>
      </w:r>
      <w:r w:rsidR="00FE77FC" w:rsidRPr="00B722FD">
        <w:t>ndeavour</w:t>
      </w:r>
      <w:r w:rsidRPr="00B722FD">
        <w:t>s</w:t>
      </w:r>
      <w:r w:rsidR="00B722FD">
        <w:t xml:space="preserve"> to ensure</w:t>
      </w:r>
      <w:r w:rsidRPr="00B722FD">
        <w:t>:</w:t>
      </w:r>
    </w:p>
    <w:p w:rsidR="00300F18" w:rsidRPr="00B722FD" w:rsidRDefault="00300F18" w:rsidP="00953791">
      <w:pPr>
        <w:pStyle w:val="BodyText"/>
        <w:spacing w:before="4"/>
        <w:jc w:val="both"/>
        <w:rPr>
          <w:sz w:val="23"/>
        </w:rPr>
      </w:pPr>
    </w:p>
    <w:p w:rsidR="00300F18" w:rsidRDefault="00FE77FC" w:rsidP="00953791">
      <w:pPr>
        <w:pStyle w:val="ListParagraph"/>
        <w:numPr>
          <w:ilvl w:val="1"/>
          <w:numId w:val="1"/>
        </w:numPr>
        <w:tabs>
          <w:tab w:val="left" w:pos="1181"/>
        </w:tabs>
        <w:spacing w:line="213" w:lineRule="auto"/>
        <w:ind w:right="446"/>
        <w:jc w:val="both"/>
      </w:pPr>
      <w:r w:rsidRPr="00B722FD">
        <w:t>T</w:t>
      </w:r>
      <w:r w:rsidR="004413C6" w:rsidRPr="00B722FD">
        <w:t xml:space="preserve">hat </w:t>
      </w:r>
      <w:r w:rsidR="00E9493C" w:rsidRPr="00B722FD">
        <w:t>all UK tax returns are submitted on a timely</w:t>
      </w:r>
      <w:r w:rsidR="00E9493C">
        <w:t xml:space="preserve"> basis, including sufficient detail to enable HMRC to form an accurate view of the affairs of the company filing th</w:t>
      </w:r>
      <w:bookmarkStart w:id="0" w:name="_GoBack"/>
      <w:bookmarkEnd w:id="0"/>
      <w:r w:rsidR="00E9493C">
        <w:t>e return with adequate supporting documents and audit</w:t>
      </w:r>
      <w:r w:rsidR="00E9493C">
        <w:rPr>
          <w:spacing w:val="-6"/>
        </w:rPr>
        <w:t xml:space="preserve"> </w:t>
      </w:r>
      <w:r w:rsidR="00E9493C">
        <w:t>trails.</w:t>
      </w:r>
    </w:p>
    <w:p w:rsidR="00300F18" w:rsidRDefault="00300F18" w:rsidP="00953791">
      <w:pPr>
        <w:pStyle w:val="BodyText"/>
        <w:spacing w:before="1"/>
        <w:jc w:val="both"/>
        <w:rPr>
          <w:sz w:val="18"/>
        </w:rPr>
      </w:pPr>
    </w:p>
    <w:p w:rsidR="00300F18" w:rsidRDefault="00E9493C" w:rsidP="00953791">
      <w:pPr>
        <w:pStyle w:val="ListParagraph"/>
        <w:numPr>
          <w:ilvl w:val="1"/>
          <w:numId w:val="1"/>
        </w:numPr>
        <w:tabs>
          <w:tab w:val="left" w:pos="1181"/>
        </w:tabs>
        <w:ind w:hanging="361"/>
        <w:jc w:val="both"/>
      </w:pPr>
      <w:r>
        <w:t>The appropriate payments of corporation tax are made on</w:t>
      </w:r>
      <w:r>
        <w:rPr>
          <w:spacing w:val="-12"/>
        </w:rPr>
        <w:t xml:space="preserve"> </w:t>
      </w:r>
      <w:r>
        <w:t>time.</w:t>
      </w:r>
    </w:p>
    <w:p w:rsidR="00300F18" w:rsidRDefault="00300F18" w:rsidP="00953791">
      <w:pPr>
        <w:pStyle w:val="BodyText"/>
        <w:spacing w:before="4"/>
        <w:jc w:val="both"/>
        <w:rPr>
          <w:sz w:val="17"/>
        </w:rPr>
      </w:pPr>
    </w:p>
    <w:p w:rsidR="00300F18" w:rsidRDefault="00E9493C" w:rsidP="00953791">
      <w:pPr>
        <w:pStyle w:val="ListParagraph"/>
        <w:numPr>
          <w:ilvl w:val="1"/>
          <w:numId w:val="1"/>
        </w:numPr>
        <w:tabs>
          <w:tab w:val="left" w:pos="1181"/>
        </w:tabs>
        <w:ind w:hanging="361"/>
        <w:jc w:val="both"/>
      </w:pPr>
      <w:r>
        <w:t>Maintenance of tax accounting arrangements which are robust and</w:t>
      </w:r>
      <w:r>
        <w:rPr>
          <w:spacing w:val="-10"/>
        </w:rPr>
        <w:t xml:space="preserve"> </w:t>
      </w:r>
      <w:r>
        <w:t>accurate.</w:t>
      </w:r>
    </w:p>
    <w:p w:rsidR="00300F18" w:rsidRDefault="00300F18" w:rsidP="00953791">
      <w:pPr>
        <w:pStyle w:val="BodyText"/>
        <w:spacing w:before="4"/>
        <w:jc w:val="both"/>
        <w:rPr>
          <w:sz w:val="23"/>
        </w:rPr>
      </w:pPr>
    </w:p>
    <w:p w:rsidR="00300F18" w:rsidRDefault="00E9493C" w:rsidP="00953791">
      <w:pPr>
        <w:pStyle w:val="ListParagraph"/>
        <w:numPr>
          <w:ilvl w:val="1"/>
          <w:numId w:val="1"/>
        </w:numPr>
        <w:tabs>
          <w:tab w:val="left" w:pos="1181"/>
        </w:tabs>
        <w:spacing w:line="213" w:lineRule="auto"/>
        <w:ind w:right="151"/>
        <w:jc w:val="both"/>
      </w:pPr>
      <w:r>
        <w:t>That staff involved in the group</w:t>
      </w:r>
      <w:r w:rsidR="005B3454">
        <w:t>’</w:t>
      </w:r>
      <w:r>
        <w:t>s tax processes are adequately resourced, supported and trained to enable them to manage any tax compliance processes they are responsible for.</w:t>
      </w:r>
    </w:p>
    <w:p w:rsidR="00300F18" w:rsidRDefault="00300F18" w:rsidP="00953791">
      <w:pPr>
        <w:pStyle w:val="BodyText"/>
        <w:spacing w:before="12"/>
        <w:jc w:val="both"/>
        <w:rPr>
          <w:sz w:val="18"/>
        </w:rPr>
      </w:pPr>
    </w:p>
    <w:p w:rsidR="00300F18" w:rsidRDefault="00E9493C" w:rsidP="00953791">
      <w:pPr>
        <w:pStyle w:val="ListParagraph"/>
        <w:numPr>
          <w:ilvl w:val="0"/>
          <w:numId w:val="1"/>
        </w:numPr>
        <w:tabs>
          <w:tab w:val="left" w:pos="820"/>
          <w:tab w:val="left" w:pos="821"/>
        </w:tabs>
        <w:spacing w:line="213" w:lineRule="auto"/>
        <w:ind w:right="211"/>
        <w:jc w:val="both"/>
      </w:pPr>
      <w:r>
        <w:t>In line with this, the group ensures controls and processes in place are robust and strive to ensure the responsibilities under the Senior Accounting Officer (“SAO”) provisions in the UK are fully</w:t>
      </w:r>
      <w:r>
        <w:rPr>
          <w:spacing w:val="-3"/>
        </w:rPr>
        <w:t xml:space="preserve"> </w:t>
      </w:r>
      <w:r>
        <w:t>met.</w:t>
      </w:r>
    </w:p>
    <w:p w:rsidR="00300F18" w:rsidRDefault="00300F18" w:rsidP="00953791">
      <w:pPr>
        <w:pStyle w:val="BodyText"/>
        <w:spacing w:before="11"/>
        <w:jc w:val="both"/>
        <w:rPr>
          <w:sz w:val="18"/>
        </w:rPr>
      </w:pPr>
    </w:p>
    <w:p w:rsidR="00300F18" w:rsidRDefault="00E9493C" w:rsidP="00953791">
      <w:pPr>
        <w:pStyle w:val="ListParagraph"/>
        <w:numPr>
          <w:ilvl w:val="0"/>
          <w:numId w:val="1"/>
        </w:numPr>
        <w:tabs>
          <w:tab w:val="left" w:pos="821"/>
        </w:tabs>
        <w:spacing w:line="213" w:lineRule="auto"/>
        <w:ind w:right="107"/>
        <w:jc w:val="both"/>
      </w:pPr>
      <w:r>
        <w:t>Any uncertainty over tax treatment or interpretation of legislation that arises is dealt with by taking third party advice from the group</w:t>
      </w:r>
      <w:r w:rsidR="005B3454">
        <w:t>’</w:t>
      </w:r>
      <w:r>
        <w:t>s tax advisors and where necessary is discussed with the Customer Compliance Manager at</w:t>
      </w:r>
      <w:r>
        <w:rPr>
          <w:spacing w:val="-3"/>
        </w:rPr>
        <w:t xml:space="preserve"> </w:t>
      </w:r>
      <w:r>
        <w:t>HMRC.</w:t>
      </w:r>
    </w:p>
    <w:p w:rsidR="00300F18" w:rsidRDefault="00E9493C" w:rsidP="00953791">
      <w:pPr>
        <w:pStyle w:val="Heading1"/>
        <w:spacing w:before="142"/>
        <w:jc w:val="both"/>
      </w:pPr>
      <w:r>
        <w:t>Risk Management and Governance</w:t>
      </w:r>
    </w:p>
    <w:p w:rsidR="00300F18" w:rsidRDefault="00E9493C" w:rsidP="00953791">
      <w:pPr>
        <w:pStyle w:val="ListParagraph"/>
        <w:numPr>
          <w:ilvl w:val="0"/>
          <w:numId w:val="1"/>
        </w:numPr>
        <w:tabs>
          <w:tab w:val="left" w:pos="820"/>
          <w:tab w:val="left" w:pos="821"/>
        </w:tabs>
        <w:spacing w:before="118"/>
        <w:ind w:hanging="361"/>
        <w:jc w:val="both"/>
      </w:pPr>
      <w:r>
        <w:t>Tax risk management and governance is an ongoing area of internal control for the</w:t>
      </w:r>
      <w:r>
        <w:rPr>
          <w:spacing w:val="-16"/>
        </w:rPr>
        <w:t xml:space="preserve"> </w:t>
      </w:r>
      <w:r>
        <w:t>group.</w:t>
      </w:r>
    </w:p>
    <w:p w:rsidR="00300F18" w:rsidRDefault="00E9493C" w:rsidP="00953791">
      <w:pPr>
        <w:pStyle w:val="ListParagraph"/>
        <w:numPr>
          <w:ilvl w:val="0"/>
          <w:numId w:val="1"/>
        </w:numPr>
        <w:tabs>
          <w:tab w:val="left" w:pos="820"/>
          <w:tab w:val="left" w:pos="821"/>
        </w:tabs>
        <w:spacing w:before="223" w:line="213" w:lineRule="auto"/>
        <w:ind w:right="381"/>
        <w:jc w:val="both"/>
      </w:pPr>
      <w:r>
        <w:t>The development of tax strategy is the responsibility of the senior finance team and other senior management with appropriate input from other</w:t>
      </w:r>
      <w:r>
        <w:rPr>
          <w:spacing w:val="-6"/>
        </w:rPr>
        <w:t xml:space="preserve"> </w:t>
      </w:r>
      <w:r>
        <w:t>Stakeholders.</w:t>
      </w:r>
    </w:p>
    <w:p w:rsidR="00300F18" w:rsidRDefault="00300F18" w:rsidP="00953791">
      <w:pPr>
        <w:pStyle w:val="BodyText"/>
        <w:spacing w:before="10"/>
        <w:jc w:val="both"/>
        <w:rPr>
          <w:sz w:val="18"/>
        </w:rPr>
      </w:pPr>
    </w:p>
    <w:p w:rsidR="00300F18" w:rsidRDefault="00E9493C" w:rsidP="00953791">
      <w:pPr>
        <w:pStyle w:val="ListParagraph"/>
        <w:numPr>
          <w:ilvl w:val="0"/>
          <w:numId w:val="1"/>
        </w:numPr>
        <w:tabs>
          <w:tab w:val="left" w:pos="820"/>
          <w:tab w:val="left" w:pos="821"/>
        </w:tabs>
        <w:spacing w:line="213" w:lineRule="auto"/>
        <w:ind w:right="683"/>
        <w:jc w:val="both"/>
      </w:pPr>
      <w:r>
        <w:t>The group has implemented various policies and frameworks internally to manage any inherent tax</w:t>
      </w:r>
      <w:r>
        <w:rPr>
          <w:spacing w:val="1"/>
        </w:rPr>
        <w:t xml:space="preserve"> </w:t>
      </w:r>
      <w:r>
        <w:t>risk.</w:t>
      </w:r>
    </w:p>
    <w:p w:rsidR="00300F18" w:rsidRDefault="00300F18" w:rsidP="00953791">
      <w:pPr>
        <w:pStyle w:val="BodyText"/>
        <w:spacing w:before="11"/>
        <w:jc w:val="both"/>
        <w:rPr>
          <w:sz w:val="18"/>
        </w:rPr>
      </w:pPr>
    </w:p>
    <w:p w:rsidR="00300F18" w:rsidRDefault="00E9493C" w:rsidP="00953791">
      <w:pPr>
        <w:pStyle w:val="ListParagraph"/>
        <w:numPr>
          <w:ilvl w:val="0"/>
          <w:numId w:val="1"/>
        </w:numPr>
        <w:tabs>
          <w:tab w:val="left" w:pos="820"/>
          <w:tab w:val="left" w:pos="821"/>
        </w:tabs>
        <w:spacing w:line="213" w:lineRule="auto"/>
        <w:ind w:right="730"/>
        <w:jc w:val="both"/>
      </w:pPr>
      <w:r>
        <w:t>Regular monitoring and testing is integral to ensuring the policies and frameworks are working as</w:t>
      </w:r>
      <w:r>
        <w:rPr>
          <w:spacing w:val="-1"/>
        </w:rPr>
        <w:t xml:space="preserve"> </w:t>
      </w:r>
      <w:r>
        <w:t>intended.</w:t>
      </w:r>
    </w:p>
    <w:p w:rsidR="00300F18" w:rsidRDefault="00E9493C" w:rsidP="00953791">
      <w:pPr>
        <w:pStyle w:val="Heading1"/>
        <w:spacing w:before="140"/>
        <w:jc w:val="both"/>
      </w:pPr>
      <w:r>
        <w:t>Tax Planning in the UK</w:t>
      </w:r>
    </w:p>
    <w:p w:rsidR="00300F18" w:rsidRDefault="00E9493C" w:rsidP="00953791">
      <w:pPr>
        <w:pStyle w:val="ListParagraph"/>
        <w:numPr>
          <w:ilvl w:val="0"/>
          <w:numId w:val="1"/>
        </w:numPr>
        <w:tabs>
          <w:tab w:val="left" w:pos="820"/>
          <w:tab w:val="left" w:pos="821"/>
        </w:tabs>
        <w:spacing w:before="144" w:line="213" w:lineRule="auto"/>
        <w:ind w:right="884"/>
        <w:jc w:val="both"/>
      </w:pPr>
      <w:r>
        <w:t>The group has no appetite for aggressive or artificial tax planning arrangements, nor partakes in any tax planning unrelated to commercial transactions carried</w:t>
      </w:r>
      <w:r>
        <w:rPr>
          <w:spacing w:val="-16"/>
        </w:rPr>
        <w:t xml:space="preserve"> </w:t>
      </w:r>
      <w:r>
        <w:t>out.</w:t>
      </w:r>
    </w:p>
    <w:p w:rsidR="00300F18" w:rsidRDefault="00300F18" w:rsidP="00953791">
      <w:pPr>
        <w:pStyle w:val="BodyText"/>
        <w:spacing w:before="10"/>
        <w:jc w:val="both"/>
        <w:rPr>
          <w:sz w:val="18"/>
        </w:rPr>
      </w:pPr>
    </w:p>
    <w:p w:rsidR="00300F18" w:rsidRDefault="00E9493C" w:rsidP="00953791">
      <w:pPr>
        <w:pStyle w:val="ListParagraph"/>
        <w:numPr>
          <w:ilvl w:val="0"/>
          <w:numId w:val="1"/>
        </w:numPr>
        <w:tabs>
          <w:tab w:val="left" w:pos="821"/>
        </w:tabs>
        <w:spacing w:line="213" w:lineRule="auto"/>
        <w:ind w:right="144"/>
        <w:jc w:val="both"/>
      </w:pPr>
      <w:r>
        <w:t>The tax planning that is undertaken by the group is in respect of the structure of commercial arrangements in order to maintain shareholder value where possible but whilst remaining in line with the intended spirit of the UK tax</w:t>
      </w:r>
      <w:r>
        <w:rPr>
          <w:spacing w:val="-3"/>
        </w:rPr>
        <w:t xml:space="preserve"> </w:t>
      </w:r>
      <w:r>
        <w:t>law.</w:t>
      </w:r>
    </w:p>
    <w:p w:rsidR="00300F18" w:rsidRDefault="00300F18" w:rsidP="00953791">
      <w:pPr>
        <w:spacing w:line="213" w:lineRule="auto"/>
        <w:jc w:val="both"/>
        <w:sectPr w:rsidR="00300F18">
          <w:headerReference w:type="default" r:id="rId7"/>
          <w:footerReference w:type="default" r:id="rId8"/>
          <w:type w:val="continuous"/>
          <w:pgSz w:w="11910" w:h="16840"/>
          <w:pgMar w:top="1680" w:right="1340" w:bottom="920" w:left="1340" w:header="1466" w:footer="732" w:gutter="0"/>
          <w:cols w:space="720"/>
        </w:sectPr>
      </w:pPr>
    </w:p>
    <w:p w:rsidR="00300F18" w:rsidRPr="00B722FD" w:rsidRDefault="00E9493C" w:rsidP="00953791">
      <w:pPr>
        <w:pStyle w:val="ListParagraph"/>
        <w:numPr>
          <w:ilvl w:val="0"/>
          <w:numId w:val="1"/>
        </w:numPr>
        <w:tabs>
          <w:tab w:val="left" w:pos="820"/>
          <w:tab w:val="left" w:pos="821"/>
        </w:tabs>
        <w:spacing w:before="148" w:line="213" w:lineRule="auto"/>
        <w:ind w:right="274"/>
        <w:jc w:val="both"/>
      </w:pPr>
      <w:r>
        <w:lastRenderedPageBreak/>
        <w:t xml:space="preserve">The group seeks to build an open, honest, </w:t>
      </w:r>
      <w:r w:rsidRPr="00B722FD">
        <w:t xml:space="preserve">transparent and professional relationship with HMRC. Working in a timely manner with HMRC to </w:t>
      </w:r>
      <w:r w:rsidR="0023447A" w:rsidRPr="00B722FD">
        <w:t>endeavour</w:t>
      </w:r>
      <w:r w:rsidRPr="00B722FD">
        <w:t xml:space="preserve"> the group meets all of its UK tax requirements and thus minimise the risk of penalties or interest is a fundamental</w:t>
      </w:r>
      <w:r w:rsidRPr="00B722FD">
        <w:rPr>
          <w:spacing w:val="-23"/>
        </w:rPr>
        <w:t xml:space="preserve"> </w:t>
      </w:r>
      <w:r w:rsidRPr="00B722FD">
        <w:t>principle.</w:t>
      </w:r>
    </w:p>
    <w:p w:rsidR="00300F18" w:rsidRDefault="00300F18" w:rsidP="00953791">
      <w:pPr>
        <w:pStyle w:val="BodyText"/>
        <w:spacing w:before="11"/>
        <w:jc w:val="both"/>
        <w:rPr>
          <w:sz w:val="18"/>
        </w:rPr>
      </w:pPr>
    </w:p>
    <w:p w:rsidR="00300F18" w:rsidRDefault="00E9493C" w:rsidP="00953791">
      <w:pPr>
        <w:pStyle w:val="ListParagraph"/>
        <w:numPr>
          <w:ilvl w:val="0"/>
          <w:numId w:val="1"/>
        </w:numPr>
        <w:tabs>
          <w:tab w:val="left" w:pos="820"/>
          <w:tab w:val="left" w:pos="821"/>
        </w:tabs>
        <w:spacing w:line="213" w:lineRule="auto"/>
        <w:ind w:right="444"/>
        <w:jc w:val="both"/>
      </w:pPr>
      <w:r>
        <w:t>Regular correspondence and meetings with the groups Customer Compliance Manager is key to ensuring the group maintains this</w:t>
      </w:r>
      <w:r>
        <w:rPr>
          <w:spacing w:val="-12"/>
        </w:rPr>
        <w:t xml:space="preserve"> </w:t>
      </w:r>
      <w:r>
        <w:t>relationship.</w:t>
      </w:r>
    </w:p>
    <w:p w:rsidR="00300F18" w:rsidRDefault="00300F18" w:rsidP="00953791">
      <w:pPr>
        <w:pStyle w:val="BodyText"/>
        <w:spacing w:before="10"/>
        <w:jc w:val="both"/>
      </w:pPr>
    </w:p>
    <w:p w:rsidR="00300F18" w:rsidRDefault="00E9493C" w:rsidP="00953791">
      <w:pPr>
        <w:pStyle w:val="ListParagraph"/>
        <w:numPr>
          <w:ilvl w:val="0"/>
          <w:numId w:val="1"/>
        </w:numPr>
        <w:tabs>
          <w:tab w:val="left" w:pos="820"/>
          <w:tab w:val="left" w:pos="821"/>
        </w:tabs>
        <w:spacing w:line="213" w:lineRule="auto"/>
        <w:ind w:right="181"/>
        <w:jc w:val="both"/>
      </w:pPr>
      <w:r>
        <w:t>When submitting tax returns and computations to HMRC disclosure of all relevant facts is of importance to the group to uphold its</w:t>
      </w:r>
      <w:r>
        <w:rPr>
          <w:spacing w:val="-6"/>
        </w:rPr>
        <w:t xml:space="preserve"> </w:t>
      </w:r>
      <w:r>
        <w:t>transparency.</w:t>
      </w:r>
    </w:p>
    <w:p w:rsidR="00300F18" w:rsidRDefault="00300F18" w:rsidP="00953791">
      <w:pPr>
        <w:pStyle w:val="BodyText"/>
        <w:spacing w:before="11"/>
        <w:jc w:val="both"/>
        <w:rPr>
          <w:sz w:val="18"/>
        </w:rPr>
      </w:pPr>
    </w:p>
    <w:p w:rsidR="00300F18" w:rsidRDefault="00E9493C" w:rsidP="00953791">
      <w:pPr>
        <w:pStyle w:val="ListParagraph"/>
        <w:numPr>
          <w:ilvl w:val="0"/>
          <w:numId w:val="1"/>
        </w:numPr>
        <w:tabs>
          <w:tab w:val="left" w:pos="821"/>
        </w:tabs>
        <w:spacing w:line="213" w:lineRule="auto"/>
        <w:ind w:right="257"/>
        <w:jc w:val="both"/>
      </w:pPr>
      <w:r>
        <w:t>Where any inadvertent issues or errors arise, a proactive approach is taken to ensure these are dealt with promptly by disclosing the details to HMRC and putting measures in place to ensure any non-compliance is dealt with</w:t>
      </w:r>
      <w:r>
        <w:rPr>
          <w:spacing w:val="-2"/>
        </w:rPr>
        <w:t xml:space="preserve"> </w:t>
      </w:r>
      <w:r>
        <w:t>correctly.</w:t>
      </w:r>
    </w:p>
    <w:sectPr w:rsidR="00300F18">
      <w:headerReference w:type="default" r:id="rId9"/>
      <w:footerReference w:type="default" r:id="rId10"/>
      <w:pgSz w:w="11910" w:h="16840"/>
      <w:pgMar w:top="1680" w:right="1340" w:bottom="920" w:left="1340" w:header="1466"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A8" w:rsidRDefault="00276AA8">
      <w:r>
        <w:separator/>
      </w:r>
    </w:p>
  </w:endnote>
  <w:endnote w:type="continuationSeparator" w:id="0">
    <w:p w:rsidR="00276AA8" w:rsidRDefault="0027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18" w:rsidRDefault="00FE77FC">
    <w:pPr>
      <w:pStyle w:val="BodyText"/>
      <w:spacing w:line="14" w:lineRule="auto"/>
      <w:rPr>
        <w:sz w:val="20"/>
      </w:rPr>
    </w:pPr>
    <w:r>
      <w:rPr>
        <w:noProof/>
        <w:lang w:bidi="ar-SA"/>
      </w:rPr>
      <mc:AlternateContent>
        <mc:Choice Requires="wps">
          <w:drawing>
            <wp:anchor distT="0" distB="0" distL="114300" distR="114300" simplePos="0" relativeHeight="251564032" behindDoc="1" locked="0" layoutInCell="1" allowOverlap="1">
              <wp:simplePos x="0" y="0"/>
              <wp:positionH relativeFrom="page">
                <wp:posOffset>901700</wp:posOffset>
              </wp:positionH>
              <wp:positionV relativeFrom="page">
                <wp:posOffset>10088245</wp:posOffset>
              </wp:positionV>
              <wp:extent cx="18072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F18" w:rsidRDefault="00E9493C">
                          <w:pPr>
                            <w:pStyle w:val="BodyText"/>
                            <w:spacing w:line="245" w:lineRule="exact"/>
                            <w:ind w:left="20"/>
                          </w:pPr>
                          <w:r>
                            <w:t xml:space="preserve">Date published: </w:t>
                          </w:r>
                          <w:r w:rsidR="00600774">
                            <w:t>31 March 202</w:t>
                          </w:r>
                          <w:r w:rsidR="00953791">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794.35pt;width:142.3pt;height:13.0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Kg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" filled="f" stroked="f">
              <v:textbox inset="0,0,0,0">
                <w:txbxContent>
                  <w:p w:rsidR="00300F18" w:rsidRDefault="00E9493C">
                    <w:pPr>
                      <w:pStyle w:val="BodyText"/>
                      <w:spacing w:line="245" w:lineRule="exact"/>
                      <w:ind w:left="20"/>
                    </w:pPr>
                    <w:r>
                      <w:t xml:space="preserve">Date published: </w:t>
                    </w:r>
                    <w:r w:rsidR="00600774">
                      <w:t>31 March 202</w:t>
                    </w:r>
                    <w:r w:rsidR="00953791">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18" w:rsidRDefault="00FE77FC">
    <w:pPr>
      <w:pStyle w:val="BodyText"/>
      <w:spacing w:line="14" w:lineRule="auto"/>
      <w:rPr>
        <w:sz w:val="20"/>
      </w:rPr>
    </w:pPr>
    <w:r>
      <w:rPr>
        <w:noProof/>
        <w:lang w:bidi="ar-SA"/>
      </w:rPr>
      <mc:AlternateContent>
        <mc:Choice Requires="wps">
          <w:drawing>
            <wp:anchor distT="0" distB="0" distL="114300" distR="114300" simplePos="0" relativeHeight="251566080" behindDoc="1" locked="0" layoutInCell="1" allowOverlap="1">
              <wp:simplePos x="0" y="0"/>
              <wp:positionH relativeFrom="page">
                <wp:posOffset>901700</wp:posOffset>
              </wp:positionH>
              <wp:positionV relativeFrom="page">
                <wp:posOffset>10088245</wp:posOffset>
              </wp:positionV>
              <wp:extent cx="1807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F18" w:rsidRDefault="00E9493C">
                          <w:pPr>
                            <w:pStyle w:val="BodyText"/>
                            <w:spacing w:line="245" w:lineRule="exact"/>
                            <w:ind w:left="20"/>
                          </w:pPr>
                          <w:r>
                            <w:t xml:space="preserve">Date published: </w:t>
                          </w:r>
                          <w:r w:rsidR="003436E5">
                            <w:t xml:space="preserve">31 March </w:t>
                          </w:r>
                          <w:r w:rsidR="008C38BF">
                            <w:t>202</w:t>
                          </w:r>
                          <w:r w:rsidR="00953791">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pt;margin-top:794.35pt;width:142.3pt;height:13.0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ni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" filled="f" stroked="f">
              <v:textbox inset="0,0,0,0">
                <w:txbxContent>
                  <w:p w:rsidR="00300F18" w:rsidRDefault="00E9493C">
                    <w:pPr>
                      <w:pStyle w:val="BodyText"/>
                      <w:spacing w:line="245" w:lineRule="exact"/>
                      <w:ind w:left="20"/>
                    </w:pPr>
                    <w:r>
                      <w:t xml:space="preserve">Date published: </w:t>
                    </w:r>
                    <w:r w:rsidR="003436E5">
                      <w:t xml:space="preserve">31 March </w:t>
                    </w:r>
                    <w:r w:rsidR="008C38BF">
                      <w:t>202</w:t>
                    </w:r>
                    <w:r w:rsidR="00953791">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A8" w:rsidRDefault="00276AA8">
      <w:r>
        <w:separator/>
      </w:r>
    </w:p>
  </w:footnote>
  <w:footnote w:type="continuationSeparator" w:id="0">
    <w:p w:rsidR="00276AA8" w:rsidRDefault="0027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18" w:rsidRDefault="00FE77FC">
    <w:pPr>
      <w:pStyle w:val="BodyText"/>
      <w:spacing w:line="14" w:lineRule="auto"/>
      <w:rPr>
        <w:sz w:val="20"/>
      </w:rPr>
    </w:pPr>
    <w:r>
      <w:rPr>
        <w:noProof/>
        <w:lang w:bidi="ar-SA"/>
      </w:rPr>
      <mc:AlternateContent>
        <mc:Choice Requires="wps">
          <w:drawing>
            <wp:anchor distT="0" distB="0" distL="114300" distR="114300" simplePos="0" relativeHeight="251563008" behindDoc="1" locked="0" layoutInCell="1" allowOverlap="1">
              <wp:simplePos x="0" y="0"/>
              <wp:positionH relativeFrom="page">
                <wp:posOffset>901700</wp:posOffset>
              </wp:positionH>
              <wp:positionV relativeFrom="page">
                <wp:posOffset>842010</wp:posOffset>
              </wp:positionV>
              <wp:extent cx="2952115" cy="2228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F18" w:rsidRDefault="00093DD5" w:rsidP="0048185B">
                          <w:pPr>
                            <w:spacing w:line="245" w:lineRule="exact"/>
                            <w:rPr>
                              <w:b/>
                            </w:rPr>
                          </w:pPr>
                          <w:r>
                            <w:rPr>
                              <w:b/>
                              <w:u w:val="single"/>
                            </w:rPr>
                            <w:t>LAF Holdings Limited Group</w:t>
                          </w:r>
                          <w:r w:rsidR="0048185B">
                            <w:rPr>
                              <w:b/>
                              <w:u w:val="single"/>
                            </w:rPr>
                            <w:t xml:space="preserve"> of Companies</w:t>
                          </w:r>
                          <w:r w:rsidR="00E9493C">
                            <w:rPr>
                              <w:b/>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66.3pt;width:232.45pt;height:17.5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BrAIAAKk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" filled="f" stroked="f">
              <v:textbox inset="0,0,0,0">
                <w:txbxContent>
                  <w:p w:rsidR="00300F18" w:rsidRDefault="00093DD5" w:rsidP="0048185B">
                    <w:pPr>
                      <w:spacing w:line="245" w:lineRule="exact"/>
                      <w:rPr>
                        <w:b/>
                      </w:rPr>
                    </w:pPr>
                    <w:r>
                      <w:rPr>
                        <w:b/>
                        <w:u w:val="single"/>
                      </w:rPr>
                      <w:t>LAF Holdings Limited Group</w:t>
                    </w:r>
                    <w:r w:rsidR="0048185B">
                      <w:rPr>
                        <w:b/>
                        <w:u w:val="single"/>
                      </w:rPr>
                      <w:t xml:space="preserve"> of Companies</w:t>
                    </w:r>
                    <w:r w:rsidR="00E9493C">
                      <w:rPr>
                        <w:b/>
                        <w:u w:val="single"/>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18" w:rsidRDefault="00FE77FC">
    <w:pPr>
      <w:pStyle w:val="BodyText"/>
      <w:spacing w:line="14" w:lineRule="auto"/>
      <w:rPr>
        <w:sz w:val="20"/>
      </w:rPr>
    </w:pPr>
    <w:r>
      <w:rPr>
        <w:noProof/>
        <w:lang w:bidi="ar-SA"/>
      </w:rPr>
      <mc:AlternateContent>
        <mc:Choice Requires="wps">
          <w:drawing>
            <wp:anchor distT="0" distB="0" distL="114300" distR="114300" simplePos="0" relativeHeight="251565056" behindDoc="1" locked="0" layoutInCell="1" allowOverlap="1">
              <wp:simplePos x="0" y="0"/>
              <wp:positionH relativeFrom="page">
                <wp:posOffset>901700</wp:posOffset>
              </wp:positionH>
              <wp:positionV relativeFrom="page">
                <wp:posOffset>918210</wp:posOffset>
              </wp:positionV>
              <wp:extent cx="12077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F18" w:rsidRDefault="00E9493C">
                          <w:pPr>
                            <w:spacing w:line="245" w:lineRule="exact"/>
                            <w:ind w:left="20"/>
                            <w:rPr>
                              <w:b/>
                            </w:rPr>
                          </w:pPr>
                          <w:r>
                            <w:rPr>
                              <w:b/>
                            </w:rPr>
                            <w:t>Working with HMRC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2.3pt;width:95.1pt;height:13.0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2WrwIAALA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" filled="f" stroked="f">
              <v:textbox inset="0,0,0,0">
                <w:txbxContent>
                  <w:p w:rsidR="00300F18" w:rsidRDefault="00E9493C">
                    <w:pPr>
                      <w:spacing w:line="245" w:lineRule="exact"/>
                      <w:ind w:left="20"/>
                      <w:rPr>
                        <w:b/>
                      </w:rPr>
                    </w:pPr>
                    <w:r>
                      <w:rPr>
                        <w:b/>
                      </w:rPr>
                      <w:t>Working with HMRC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63DA2"/>
    <w:multiLevelType w:val="hybridMultilevel"/>
    <w:tmpl w:val="568E0E7C"/>
    <w:lvl w:ilvl="0" w:tplc="F092AA4A">
      <w:numFmt w:val="bullet"/>
      <w:lvlText w:val=""/>
      <w:lvlJc w:val="left"/>
      <w:pPr>
        <w:ind w:left="820" w:hanging="360"/>
      </w:pPr>
      <w:rPr>
        <w:rFonts w:ascii="Symbol" w:eastAsia="Symbol" w:hAnsi="Symbol" w:cs="Symbol" w:hint="default"/>
        <w:w w:val="100"/>
        <w:sz w:val="22"/>
        <w:szCs w:val="22"/>
        <w:lang w:val="en-GB" w:eastAsia="en-GB" w:bidi="en-GB"/>
      </w:rPr>
    </w:lvl>
    <w:lvl w:ilvl="1" w:tplc="8368C3B6">
      <w:start w:val="1"/>
      <w:numFmt w:val="lowerLetter"/>
      <w:lvlText w:val="%2)"/>
      <w:lvlJc w:val="left"/>
      <w:pPr>
        <w:ind w:left="1180" w:hanging="360"/>
        <w:jc w:val="left"/>
      </w:pPr>
      <w:rPr>
        <w:rFonts w:ascii="Calibri" w:eastAsia="Calibri" w:hAnsi="Calibri" w:cs="Calibri" w:hint="default"/>
        <w:spacing w:val="-1"/>
        <w:w w:val="100"/>
        <w:sz w:val="22"/>
        <w:szCs w:val="22"/>
        <w:lang w:val="en-GB" w:eastAsia="en-GB" w:bidi="en-GB"/>
      </w:rPr>
    </w:lvl>
    <w:lvl w:ilvl="2" w:tplc="D1FA055A">
      <w:numFmt w:val="bullet"/>
      <w:lvlText w:val="•"/>
      <w:lvlJc w:val="left"/>
      <w:pPr>
        <w:ind w:left="2074" w:hanging="360"/>
      </w:pPr>
      <w:rPr>
        <w:rFonts w:hint="default"/>
        <w:lang w:val="en-GB" w:eastAsia="en-GB" w:bidi="en-GB"/>
      </w:rPr>
    </w:lvl>
    <w:lvl w:ilvl="3" w:tplc="B75AADA2">
      <w:numFmt w:val="bullet"/>
      <w:lvlText w:val="•"/>
      <w:lvlJc w:val="left"/>
      <w:pPr>
        <w:ind w:left="2968" w:hanging="360"/>
      </w:pPr>
      <w:rPr>
        <w:rFonts w:hint="default"/>
        <w:lang w:val="en-GB" w:eastAsia="en-GB" w:bidi="en-GB"/>
      </w:rPr>
    </w:lvl>
    <w:lvl w:ilvl="4" w:tplc="C0E46AA0">
      <w:numFmt w:val="bullet"/>
      <w:lvlText w:val="•"/>
      <w:lvlJc w:val="left"/>
      <w:pPr>
        <w:ind w:left="3862" w:hanging="360"/>
      </w:pPr>
      <w:rPr>
        <w:rFonts w:hint="default"/>
        <w:lang w:val="en-GB" w:eastAsia="en-GB" w:bidi="en-GB"/>
      </w:rPr>
    </w:lvl>
    <w:lvl w:ilvl="5" w:tplc="1E18F7BE">
      <w:numFmt w:val="bullet"/>
      <w:lvlText w:val="•"/>
      <w:lvlJc w:val="left"/>
      <w:pPr>
        <w:ind w:left="4756" w:hanging="360"/>
      </w:pPr>
      <w:rPr>
        <w:rFonts w:hint="default"/>
        <w:lang w:val="en-GB" w:eastAsia="en-GB" w:bidi="en-GB"/>
      </w:rPr>
    </w:lvl>
    <w:lvl w:ilvl="6" w:tplc="FD08ACB2">
      <w:numFmt w:val="bullet"/>
      <w:lvlText w:val="•"/>
      <w:lvlJc w:val="left"/>
      <w:pPr>
        <w:ind w:left="5650" w:hanging="360"/>
      </w:pPr>
      <w:rPr>
        <w:rFonts w:hint="default"/>
        <w:lang w:val="en-GB" w:eastAsia="en-GB" w:bidi="en-GB"/>
      </w:rPr>
    </w:lvl>
    <w:lvl w:ilvl="7" w:tplc="C4EE84A8">
      <w:numFmt w:val="bullet"/>
      <w:lvlText w:val="•"/>
      <w:lvlJc w:val="left"/>
      <w:pPr>
        <w:ind w:left="6544" w:hanging="360"/>
      </w:pPr>
      <w:rPr>
        <w:rFonts w:hint="default"/>
        <w:lang w:val="en-GB" w:eastAsia="en-GB" w:bidi="en-GB"/>
      </w:rPr>
    </w:lvl>
    <w:lvl w:ilvl="8" w:tplc="B70E3D32">
      <w:numFmt w:val="bullet"/>
      <w:lvlText w:val="•"/>
      <w:lvlJc w:val="left"/>
      <w:pPr>
        <w:ind w:left="743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18"/>
    <w:rsid w:val="00093DD5"/>
    <w:rsid w:val="000F2F35"/>
    <w:rsid w:val="0023447A"/>
    <w:rsid w:val="00276AA8"/>
    <w:rsid w:val="00300F18"/>
    <w:rsid w:val="003436E5"/>
    <w:rsid w:val="004413C6"/>
    <w:rsid w:val="0048185B"/>
    <w:rsid w:val="005B3454"/>
    <w:rsid w:val="005D64EE"/>
    <w:rsid w:val="00600774"/>
    <w:rsid w:val="008C38BF"/>
    <w:rsid w:val="00953791"/>
    <w:rsid w:val="00B51850"/>
    <w:rsid w:val="00B722FD"/>
    <w:rsid w:val="00C212A5"/>
    <w:rsid w:val="00D34375"/>
    <w:rsid w:val="00DF2586"/>
    <w:rsid w:val="00E6006E"/>
    <w:rsid w:val="00E9493C"/>
    <w:rsid w:val="00FE7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29D9B6"/>
  <w15:docId w15:val="{F65054B7-2371-4C58-AD6F-C4EB83A7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36E5"/>
    <w:pPr>
      <w:tabs>
        <w:tab w:val="center" w:pos="4513"/>
        <w:tab w:val="right" w:pos="9026"/>
      </w:tabs>
    </w:pPr>
  </w:style>
  <w:style w:type="character" w:customStyle="1" w:styleId="HeaderChar">
    <w:name w:val="Header Char"/>
    <w:basedOn w:val="DefaultParagraphFont"/>
    <w:link w:val="Header"/>
    <w:uiPriority w:val="99"/>
    <w:rsid w:val="003436E5"/>
    <w:rPr>
      <w:rFonts w:ascii="Calibri" w:eastAsia="Calibri" w:hAnsi="Calibri" w:cs="Calibri"/>
      <w:lang w:val="en-GB" w:eastAsia="en-GB" w:bidi="en-GB"/>
    </w:rPr>
  </w:style>
  <w:style w:type="paragraph" w:styleId="Footer">
    <w:name w:val="footer"/>
    <w:basedOn w:val="Normal"/>
    <w:link w:val="FooterChar"/>
    <w:uiPriority w:val="99"/>
    <w:unhideWhenUsed/>
    <w:rsid w:val="003436E5"/>
    <w:pPr>
      <w:tabs>
        <w:tab w:val="center" w:pos="4513"/>
        <w:tab w:val="right" w:pos="9026"/>
      </w:tabs>
    </w:pPr>
  </w:style>
  <w:style w:type="character" w:customStyle="1" w:styleId="FooterChar">
    <w:name w:val="Footer Char"/>
    <w:basedOn w:val="DefaultParagraphFont"/>
    <w:link w:val="Footer"/>
    <w:uiPriority w:val="99"/>
    <w:rsid w:val="003436E5"/>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Lawrence 2</dc:creator>
  <cp:lastModifiedBy>Emily Yeomans</cp:lastModifiedBy>
  <cp:revision>3</cp:revision>
  <cp:lastPrinted>2021-03-16T09:47:00Z</cp:lastPrinted>
  <dcterms:created xsi:type="dcterms:W3CDTF">2024-01-16T10:55:00Z</dcterms:created>
  <dcterms:modified xsi:type="dcterms:W3CDTF">2024-01-16T11:09:00Z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2016</vt:lpwstr>
  </property>
  <property fmtid="{D5CDD505-2E9C-101B-9397-08002B2CF9AE}" pid="4" name="LastSaved">
    <vt:filetime>2020-04-30T00:00:00Z</vt:filetime>
  </property>
</Properties>
</file>